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附件三 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bookmarkStart w:id="0" w:name="_GoBack"/>
      <w:r>
        <w:rPr>
          <w:rFonts w:hint="eastAsia" w:ascii="华文楷体" w:hAnsi="华文楷体" w:eastAsia="华文楷体"/>
          <w:b/>
          <w:sz w:val="32"/>
          <w:szCs w:val="32"/>
        </w:rPr>
        <w:t>不发达国外和地区代表会务费减免及差旅费补贴标准</w:t>
      </w:r>
    </w:p>
    <w:bookmarkEnd w:id="0"/>
    <w:tbl>
      <w:tblPr>
        <w:tblStyle w:val="2"/>
        <w:tblW w:w="839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12"/>
        <w:gridCol w:w="2835"/>
        <w:gridCol w:w="2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301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283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会费减免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差旅费补贴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301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高收入国家</w:t>
            </w:r>
          </w:p>
        </w:tc>
        <w:tc>
          <w:tcPr>
            <w:tcW w:w="283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无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sz w:val="28"/>
                <w:szCs w:val="28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301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中高收入国家</w:t>
            </w:r>
          </w:p>
        </w:tc>
        <w:tc>
          <w:tcPr>
            <w:tcW w:w="283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减免10%-20%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1001-2000元；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301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中低收入国家</w:t>
            </w:r>
          </w:p>
        </w:tc>
        <w:tc>
          <w:tcPr>
            <w:tcW w:w="283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减免21%-50%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2001-3000元；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301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低收入国家</w:t>
            </w:r>
          </w:p>
        </w:tc>
        <w:tc>
          <w:tcPr>
            <w:tcW w:w="283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减免50%-80%</w:t>
            </w:r>
            <w:r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</w:rPr>
              <w:t>3001-5000元；</w:t>
            </w:r>
          </w:p>
        </w:tc>
      </w:tr>
    </w:tbl>
    <w:p>
      <w:pPr>
        <w:spacing w:line="460" w:lineRule="exact"/>
        <w:ind w:left="420" w:leftChars="200" w:firstLine="560" w:firstLineChars="200"/>
        <w:rPr>
          <w:rFonts w:ascii="Calisto MT" w:hAnsi="华文楷体" w:eastAsia="华文楷体"/>
          <w:sz w:val="28"/>
          <w:szCs w:val="28"/>
        </w:rPr>
      </w:pPr>
    </w:p>
    <w:p>
      <w:pPr>
        <w:spacing w:line="460" w:lineRule="exact"/>
        <w:ind w:left="420" w:leftChars="200" w:firstLine="560" w:firstLineChars="200"/>
        <w:rPr>
          <w:rFonts w:ascii="Calisto MT" w:hAnsi="华文楷体" w:eastAsia="华文楷体"/>
          <w:sz w:val="28"/>
          <w:szCs w:val="28"/>
        </w:rPr>
      </w:pPr>
      <w:r>
        <w:rPr>
          <w:rFonts w:hint="eastAsia" w:ascii="Calisto MT" w:hAnsi="华文楷体" w:eastAsia="华文楷体"/>
          <w:sz w:val="28"/>
          <w:szCs w:val="28"/>
        </w:rPr>
        <w:t>联系人：</w:t>
      </w:r>
    </w:p>
    <w:p>
      <w:pPr>
        <w:spacing w:line="460" w:lineRule="exact"/>
        <w:ind w:left="420" w:leftChars="200" w:firstLine="560" w:firstLineChars="200"/>
        <w:rPr>
          <w:rFonts w:ascii="Calisto MT" w:hAnsi="华文楷体" w:eastAsia="华文楷体"/>
          <w:sz w:val="28"/>
          <w:szCs w:val="28"/>
        </w:rPr>
      </w:pPr>
      <w:r>
        <w:rPr>
          <w:rFonts w:hint="eastAsia" w:ascii="Calisto MT" w:hAnsi="华文楷体" w:eastAsia="华文楷体"/>
          <w:sz w:val="28"/>
          <w:szCs w:val="28"/>
        </w:rPr>
        <w:t xml:space="preserve">彭雪丽 </w:t>
      </w:r>
      <w:r>
        <w:rPr>
          <w:rFonts w:ascii="Calisto MT" w:hAnsi="华文楷体" w:eastAsia="华文楷体"/>
          <w:sz w:val="28"/>
          <w:szCs w:val="28"/>
        </w:rPr>
        <w:t>15827382090（微同）pengxueli@hgxcl.org.cn</w:t>
      </w:r>
    </w:p>
    <w:p>
      <w:pPr>
        <w:spacing w:line="460" w:lineRule="exact"/>
        <w:ind w:left="420" w:leftChars="200" w:firstLine="560" w:firstLineChars="200"/>
        <w:rPr>
          <w:rFonts w:ascii="Calisto MT" w:hAnsi="华文楷体" w:eastAsia="华文楷体"/>
          <w:sz w:val="28"/>
          <w:szCs w:val="28"/>
        </w:rPr>
      </w:pPr>
      <w:r>
        <w:rPr>
          <w:rFonts w:hint="eastAsia" w:ascii="Calisto MT" w:hAnsi="华文楷体" w:eastAsia="华文楷体"/>
          <w:sz w:val="28"/>
          <w:szCs w:val="28"/>
        </w:rPr>
        <w:t>肖  潇 15201425338</w:t>
      </w:r>
      <w:r>
        <w:rPr>
          <w:rFonts w:ascii="Calisto MT" w:hAnsi="华文楷体" w:eastAsia="华文楷体"/>
          <w:sz w:val="28"/>
          <w:szCs w:val="28"/>
        </w:rPr>
        <w:t>（微同）</w:t>
      </w:r>
      <w:r>
        <w:rPr>
          <w:rFonts w:ascii="Calisto MT" w:hAnsi="华文楷体" w:eastAsia="华文楷体"/>
          <w:sz w:val="28"/>
          <w:szCs w:val="28"/>
        </w:rPr>
        <w:fldChar w:fldCharType="begin"/>
      </w:r>
      <w:r>
        <w:rPr>
          <w:rFonts w:ascii="Calisto MT" w:hAnsi="华文楷体" w:eastAsia="华文楷体"/>
          <w:sz w:val="28"/>
          <w:szCs w:val="28"/>
        </w:rPr>
        <w:instrText xml:space="preserve"> HYPERLINK "mailto:xiaoxiao@hgxcl.org.cn" </w:instrText>
      </w:r>
      <w:r>
        <w:rPr>
          <w:rFonts w:ascii="Calisto MT" w:hAnsi="华文楷体" w:eastAsia="华文楷体"/>
          <w:sz w:val="28"/>
          <w:szCs w:val="28"/>
        </w:rPr>
        <w:fldChar w:fldCharType="separate"/>
      </w:r>
      <w:r>
        <w:rPr>
          <w:rFonts w:hint="eastAsia" w:ascii="Calisto MT" w:hAnsi="华文楷体" w:eastAsia="华文楷体"/>
          <w:sz w:val="28"/>
          <w:szCs w:val="28"/>
        </w:rPr>
        <w:t>xiaoxiao@hgxcl.org.cn</w:t>
      </w:r>
      <w:r>
        <w:rPr>
          <w:rFonts w:hint="eastAsia" w:ascii="Calisto MT" w:hAnsi="华文楷体" w:eastAsia="华文楷体"/>
          <w:sz w:val="28"/>
          <w:szCs w:val="28"/>
        </w:rPr>
        <w:fldChar w:fldCharType="end"/>
      </w:r>
    </w:p>
    <w:p>
      <w:pPr>
        <w:spacing w:line="460" w:lineRule="exact"/>
        <w:ind w:left="420" w:leftChars="200" w:firstLine="360" w:firstLineChars="200"/>
        <w:rPr>
          <w:rFonts w:ascii="华文楷体" w:hAnsi="华文楷体" w:eastAsia="华文楷体" w:cs="华文楷体"/>
          <w:color w:val="000000"/>
          <w:kern w:val="0"/>
          <w:sz w:val="18"/>
          <w:szCs w:val="18"/>
        </w:rPr>
      </w:pP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备注：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1.</w:t>
      </w:r>
      <w:r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  <w:t xml:space="preserve"> </w:t>
      </w: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补贴需提供资料清单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（1）所在国签发的本人身份证明材料；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（2）本人与雇主单位雇佣关系证明材料；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（3）所在国家签发的雇主单位营业执照或经营许可证明；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（4）雇主单位为本人经所在国银行汇出的参会费用汇款单；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（5）本人差旅行程单据；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2.</w:t>
      </w:r>
      <w:r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  <w:t xml:space="preserve"> </w:t>
      </w: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每公司（集团）最多补贴2人，其中第1人享受全额补贴，第2人享受补贴额度减半；</w:t>
      </w:r>
    </w:p>
    <w:p>
      <w:pPr>
        <w:widowControl/>
        <w:ind w:left="420" w:leftChars="200" w:firstLine="480" w:firstLineChars="2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</w:pP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3.</w:t>
      </w:r>
      <w:r>
        <w:rPr>
          <w:rFonts w:ascii="华文楷体" w:hAnsi="华文楷体" w:eastAsia="华文楷体" w:cs="华文楷体"/>
          <w:color w:val="000000"/>
          <w:kern w:val="0"/>
          <w:sz w:val="24"/>
          <w:szCs w:val="24"/>
        </w:rPr>
        <w:t xml:space="preserve"> </w:t>
      </w:r>
      <w:r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</w:rPr>
        <w:t>国家归类以2019年7月1日世界银行公布数据为准，参见：</w:t>
      </w:r>
    </w:p>
    <w:p>
      <w:pPr>
        <w:widowControl/>
        <w:ind w:left="420" w:leftChars="200" w:firstLine="540" w:firstLineChars="300"/>
        <w:jc w:val="left"/>
        <w:textAlignment w:val="center"/>
        <w:rPr>
          <w:rFonts w:ascii="华文楷体" w:hAnsi="华文楷体" w:eastAsia="华文楷体" w:cs="华文楷体"/>
          <w:color w:val="000000"/>
          <w:kern w:val="0"/>
          <w:sz w:val="18"/>
          <w:szCs w:val="18"/>
        </w:rPr>
      </w:pPr>
      <w:r>
        <w:rPr>
          <w:rFonts w:ascii="华文楷体" w:hAnsi="华文楷体" w:eastAsia="华文楷体" w:cs="华文楷体"/>
          <w:color w:val="000000"/>
          <w:kern w:val="0"/>
          <w:sz w:val="18"/>
          <w:szCs w:val="18"/>
        </w:rPr>
        <w:t>https://datahelpdesk.worldbank.org/knowledgebase/articles/906519-world-bank-country-and-lending-groups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sto MT">
    <w:panose1 w:val="02040603050505030304"/>
    <w:charset w:val="00"/>
    <w:family w:val="roman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E031CC"/>
    <w:rsid w:val="76E0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2019-08-01T02:00:00Z</dcterms:created>
  <dc:creator>擤雾</dc:creator>
  <cp:lastModifiedBy>擤雾</cp:lastModifiedBy>
  <dcterms:modified xsi:type="dcterms:W3CDTF">2019-08-01T02:00:53Z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