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b/>
          <w:sz w:val="28"/>
          <w:szCs w:val="28"/>
        </w:rPr>
      </w:pPr>
      <w:r>
        <w:rPr>
          <w:rFonts w:hint="eastAsia" w:ascii="黑体" w:hAnsi="黑体" w:eastAsia="黑体"/>
          <w:b/>
          <w:sz w:val="30"/>
          <w:szCs w:val="30"/>
        </w:rPr>
        <w:t>附件2</w:t>
      </w:r>
      <w:r>
        <w:rPr>
          <w:rFonts w:ascii="黑体" w:hAnsi="黑体" w:eastAsia="黑体"/>
          <w:b/>
          <w:sz w:val="30"/>
          <w:szCs w:val="30"/>
        </w:rPr>
        <w:t xml:space="preserve">  </w:t>
      </w:r>
      <w:bookmarkStart w:id="0" w:name="_GoBack"/>
      <w:r>
        <w:rPr>
          <w:rFonts w:hint="eastAsia" w:ascii="宋体" w:hAnsi="宋体"/>
          <w:b/>
          <w:sz w:val="28"/>
          <w:szCs w:val="28"/>
        </w:rPr>
        <w:t>分论坛邀请议题和发言单位</w:t>
      </w:r>
    </w:p>
    <w:bookmarkEnd w:id="0"/>
    <w:tbl>
      <w:tblPr>
        <w:tblStyle w:val="3"/>
        <w:tblW w:w="8541" w:type="dxa"/>
        <w:tblInd w:w="0" w:type="dxa"/>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
      <w:tblGrid>
        <w:gridCol w:w="8541"/>
      </w:tblGrid>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354" w:hRule="atLeast"/>
        </w:trPr>
        <w:tc>
          <w:tcPr>
            <w:tcW w:w="8541" w:type="dxa"/>
            <w:shd w:val="clear" w:color="auto" w:fill="auto"/>
            <w:vAlign w:val="bottom"/>
          </w:tcPr>
          <w:p>
            <w:pPr>
              <w:widowControl/>
              <w:spacing w:line="300" w:lineRule="exact"/>
              <w:jc w:val="center"/>
              <w:rPr>
                <w:rFonts w:ascii="华文楷体" w:hAnsi="华文楷体" w:eastAsia="华文楷体" w:cs="宋体"/>
                <w:b/>
                <w:color w:val="000000"/>
                <w:kern w:val="0"/>
                <w:sz w:val="32"/>
                <w:szCs w:val="32"/>
              </w:rPr>
            </w:pPr>
            <w:r>
              <w:rPr>
                <w:rFonts w:hint="eastAsia" w:ascii="华文楷体" w:hAnsi="华文楷体" w:eastAsia="华文楷体" w:cs="宋体"/>
                <w:b/>
                <w:color w:val="000000"/>
                <w:kern w:val="0"/>
                <w:sz w:val="32"/>
                <w:szCs w:val="32"/>
              </w:rPr>
              <w:t>装配式建筑分会场议题</w:t>
            </w: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179" w:hRule="atLeast"/>
        </w:trPr>
        <w:tc>
          <w:tcPr>
            <w:tcW w:w="8541" w:type="dxa"/>
            <w:shd w:val="clear" w:color="auto" w:fill="auto"/>
            <w:vAlign w:val="bottom"/>
          </w:tcPr>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国外发展装配式建筑的实践与经验借鉴</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既有玻璃幕墙上硅结构胶粘性能的检测方法研究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美国装配式建筑发展历程相关政策与实现方式</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密封胶在装配式建筑中的应用及面临的问题和难点</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幕墙用硅酮结构密封胶老化性能检测技术研究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硅酮密封胶在建筑幕墙中应用——值得注意的几个问题</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建筑胶粘剂的应用与发展建筑胶粘剂防护及修复</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杂化技术在建筑及建筑装配方向中的应用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硅烷改性密封胶用水泥基材底涂剂的配方设计和粘接性能测试探讨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有机硅密封胶在建筑上应用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装配式建筑用MS密封胶的制备及其老化性能研究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建筑门窗常用密封胶条性能比较及要求</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themeColor="text1"/>
                <w:kern w:val="0"/>
                <w:sz w:val="22"/>
                <w14:textFill>
                  <w14:solidFill>
                    <w14:schemeClr w14:val="tx1"/>
                  </w14:solidFill>
                </w14:textFill>
              </w:rPr>
              <w:t>装配式建筑混凝土接缝密封解决方案</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有机硅防护剂在建筑防护上的应用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有机硅材料在装配式清水混凝土结构中的应用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建筑门窗接缝的设计与密封胶的选择</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硅酮密封胶在建筑幕墙中应用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溶胶-凝胶法制备SiO2/有机硅复合涂料</w:t>
            </w:r>
          </w:p>
          <w:p>
            <w:pPr>
              <w:widowControl/>
              <w:spacing w:line="300" w:lineRule="exact"/>
              <w:rPr>
                <w:rFonts w:ascii="华文楷体" w:hAnsi="华文楷体" w:eastAsia="华文楷体" w:cs="宋体"/>
                <w:color w:val="000000"/>
                <w:kern w:val="0"/>
                <w:sz w:val="24"/>
                <w:szCs w:val="24"/>
              </w:rPr>
            </w:pPr>
            <w:r>
              <w:rPr>
                <w:rFonts w:hint="eastAsia" w:ascii="华文楷体" w:hAnsi="华文楷体" w:eastAsia="华文楷体" w:cs="宋体"/>
                <w:color w:val="000000"/>
                <w:kern w:val="0"/>
                <w:sz w:val="24"/>
                <w:szCs w:val="24"/>
              </w:rPr>
              <w:t>净味技术在建筑内墙乳胶漆中的研发与应用</w:t>
            </w:r>
          </w:p>
          <w:p>
            <w:pPr>
              <w:widowControl/>
              <w:spacing w:line="300" w:lineRule="exact"/>
              <w:rPr>
                <w:rFonts w:ascii="华文楷体" w:hAnsi="华文楷体" w:eastAsia="华文楷体" w:cs="宋体"/>
                <w:color w:val="000000"/>
                <w:kern w:val="0"/>
                <w:sz w:val="24"/>
                <w:szCs w:val="24"/>
              </w:rPr>
            </w:pPr>
            <w:r>
              <w:fldChar w:fldCharType="begin"/>
            </w:r>
            <w:r>
              <w:instrText xml:space="preserve"> HYPERLINK "http://xueshu.baidu.com/s?wd=paperuri:(f8ee8eb7014cab80eefd1edfa3aeecbc)&amp;filter=sc_long_sign&amp;tn=SE_xueshusource_2kduw22v&amp;sc_vurl=http://www.cqvip.com/qk/85493X/200501/11819987.html&amp;ie=utf-8&amp;sc_us=11349827058129279825" \o "http://xueshu.baidu.com/s?wd=paperuri:(f8ee8eb7014cab80eefd1edfa3aeecbc)&amp;filter=sc_long_sign&amp;tn=SE_xueshusource_2kduw22v&amp;sc_vurl=http://www.cqvip.com/qk/85493X/200501/11819987.html&amp;ie=utf-8&amp;sc_us=11349827058129279825" </w:instrText>
            </w:r>
            <w:r>
              <w:fldChar w:fldCharType="separate"/>
            </w:r>
            <w:r>
              <w:rPr>
                <w:rFonts w:hint="eastAsia" w:ascii="华文楷体" w:hAnsi="华文楷体" w:eastAsia="华文楷体" w:cs="宋体"/>
                <w:color w:val="000000"/>
                <w:kern w:val="0"/>
                <w:sz w:val="24"/>
                <w:szCs w:val="24"/>
              </w:rPr>
              <w:t>新型活性、低表面能有机硅防污涂料</w:t>
            </w:r>
            <w:r>
              <w:rPr>
                <w:rFonts w:hint="eastAsia" w:ascii="华文楷体" w:hAnsi="华文楷体" w:eastAsia="华文楷体" w:cs="宋体"/>
                <w:color w:val="000000"/>
                <w:kern w:val="0"/>
                <w:sz w:val="24"/>
                <w:szCs w:val="24"/>
              </w:rPr>
              <w:fldChar w:fldCharType="end"/>
            </w:r>
          </w:p>
          <w:p>
            <w:pPr>
              <w:spacing w:line="300" w:lineRule="exact"/>
              <w:rPr>
                <w:rFonts w:ascii="华文楷体" w:hAnsi="华文楷体" w:eastAsia="华文楷体" w:cs="宋体"/>
                <w:color w:val="000000"/>
                <w:kern w:val="0"/>
                <w:sz w:val="24"/>
                <w:szCs w:val="24"/>
              </w:rPr>
            </w:pPr>
            <w:r>
              <w:rPr>
                <w:rFonts w:hint="eastAsia" w:ascii="华文楷体" w:hAnsi="华文楷体" w:eastAsia="华文楷体" w:cs="宋体"/>
                <w:color w:val="000000"/>
                <w:kern w:val="0"/>
                <w:sz w:val="24"/>
                <w:szCs w:val="24"/>
              </w:rPr>
              <w:t xml:space="preserve">大气环境中有机涂层的老化机理及影响因素 </w:t>
            </w:r>
          </w:p>
          <w:p>
            <w:pPr>
              <w:spacing w:line="300" w:lineRule="exact"/>
              <w:rPr>
                <w:rFonts w:ascii="华文楷体" w:hAnsi="华文楷体" w:eastAsia="华文楷体" w:cs="宋体"/>
                <w:color w:val="000000"/>
                <w:kern w:val="0"/>
                <w:sz w:val="22"/>
              </w:rPr>
            </w:pPr>
            <w:r>
              <w:rPr>
                <w:rFonts w:ascii="华文楷体" w:hAnsi="华文楷体" w:eastAsia="华文楷体" w:cs="宋体"/>
                <w:color w:val="000000"/>
                <w:kern w:val="0"/>
                <w:sz w:val="22"/>
              </w:rPr>
              <w:t>……</w:t>
            </w: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43" w:hRule="atLeast"/>
        </w:trPr>
        <w:tc>
          <w:tcPr>
            <w:tcW w:w="8541" w:type="dxa"/>
            <w:shd w:val="clear" w:color="auto" w:fill="auto"/>
            <w:vAlign w:val="bottom"/>
          </w:tcPr>
          <w:p>
            <w:pPr>
              <w:widowControl/>
              <w:spacing w:line="300" w:lineRule="exact"/>
              <w:jc w:val="center"/>
              <w:rPr>
                <w:rFonts w:ascii="华文楷体" w:hAnsi="华文楷体" w:eastAsia="华文楷体" w:cs="宋体"/>
                <w:color w:val="000000"/>
                <w:kern w:val="0"/>
                <w:sz w:val="22"/>
              </w:rPr>
            </w:pPr>
            <w:r>
              <w:rPr>
                <w:rFonts w:hint="eastAsia" w:ascii="华文楷体" w:hAnsi="华文楷体" w:eastAsia="华文楷体" w:cs="宋体"/>
                <w:b/>
                <w:color w:val="000000"/>
                <w:kern w:val="0"/>
                <w:sz w:val="32"/>
                <w:szCs w:val="32"/>
              </w:rPr>
              <w:t>邀请专家（排名不分先后）</w:t>
            </w: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5548" w:hRule="atLeast"/>
        </w:trPr>
        <w:tc>
          <w:tcPr>
            <w:tcW w:w="8541" w:type="dxa"/>
            <w:shd w:val="clear" w:color="auto" w:fill="auto"/>
            <w:vAlign w:val="center"/>
          </w:tcPr>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建设部住宅产业化促进中心刘美霞处长、中国建筑科学研究院/国家建筑工程质量监督检验中心刘盈高级工程师、深圳新博城地产发展有限公司楚先锋董事长、中国建筑股份有限公司副总工程师，中建科技集团董事长叶浩文、国家建筑工程质量监督检验中心曾兵研究员、北京中建建筑科学技术研究院刘强总工程师、中冶集团建筑研究总院张冬梅高级工程师、陶氏化学谢永明高级工程师、瓦克化学（中国）有限公司彭智技术经理、迈图（上海）贸易有限公司黄丽娜、赢创特种化学（上海）有限公司娄从江技术销售经理、广州市白云化工实业有限公司将金博技术经理、湖北回天胶业股份有限公司赵勇刚技术经理、河北奥润顺达窗业有限公司杨连飞高级工程师、成都硅宝科技股份有限公司黄强副总经理、广州市白云化工实业有限公司龙飞科技发展部研发工程师、广东省汕头龙湖科技有限公司刘双华、广东省汕头龙湖科技有限公司孙顺杰、杭州之江有机硅化工有限公司陶小乐副总经理、广东恒大新材料科技有限公司刘总工程师、钟化贸易（上海）有限公司广州分公司陈绍辉、华南理工大学涂伟萍教授、立邦涂料（中国）有限公司顾剑勇技术经理、中国科学院广州化学研究所黄月文、刘伟研究员、海洋化工研究院桂泰江副主任、北方涂料工业研究设计院孟军锋、武汉材料保护研究所张三平研究员</w:t>
            </w:r>
            <w:r>
              <w:rPr>
                <w:rFonts w:ascii="华文楷体" w:hAnsi="华文楷体" w:eastAsia="华文楷体" w:cs="宋体"/>
                <w:color w:val="000000"/>
                <w:kern w:val="0"/>
                <w:sz w:val="22"/>
              </w:rPr>
              <w:t>……</w:t>
            </w:r>
          </w:p>
          <w:p>
            <w:pPr>
              <w:widowControl/>
              <w:spacing w:line="300" w:lineRule="exact"/>
              <w:jc w:val="left"/>
              <w:rPr>
                <w:rFonts w:ascii="华文楷体" w:hAnsi="华文楷体" w:eastAsia="华文楷体" w:cs="宋体"/>
                <w:color w:val="000000"/>
                <w:kern w:val="0"/>
                <w:sz w:val="22"/>
              </w:rPr>
            </w:pPr>
          </w:p>
        </w:tc>
      </w:tr>
    </w:tbl>
    <w:p>
      <w:pPr>
        <w:spacing w:line="440" w:lineRule="exact"/>
        <w:ind w:firstLine="5250" w:firstLineChars="1750"/>
        <w:rPr>
          <w:rFonts w:ascii="仿宋_GB2312" w:hAnsi="华文仿宋" w:eastAsia="仿宋_GB2312"/>
          <w:sz w:val="30"/>
          <w:szCs w:val="30"/>
        </w:rPr>
      </w:pPr>
    </w:p>
    <w:tbl>
      <w:tblPr>
        <w:tblStyle w:val="3"/>
        <w:tblW w:w="8541" w:type="dxa"/>
        <w:tblInd w:w="0" w:type="dxa"/>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
      <w:tblGrid>
        <w:gridCol w:w="8541"/>
      </w:tblGrid>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550" w:hRule="atLeast"/>
        </w:trPr>
        <w:tc>
          <w:tcPr>
            <w:tcW w:w="8541" w:type="dxa"/>
            <w:shd w:val="clear" w:color="auto" w:fill="auto"/>
            <w:vAlign w:val="bottom"/>
          </w:tcPr>
          <w:p>
            <w:pPr>
              <w:widowControl/>
              <w:spacing w:line="300" w:lineRule="exact"/>
              <w:jc w:val="center"/>
              <w:rPr>
                <w:rFonts w:ascii="华文楷体" w:hAnsi="华文楷体" w:eastAsia="华文楷体" w:cs="宋体"/>
                <w:color w:val="000000"/>
                <w:kern w:val="0"/>
                <w:sz w:val="22"/>
              </w:rPr>
            </w:pPr>
            <w:r>
              <w:rPr>
                <w:rFonts w:hint="eastAsia" w:ascii="华文楷体" w:hAnsi="华文楷体" w:eastAsia="华文楷体" w:cs="宋体"/>
                <w:b/>
                <w:color w:val="000000"/>
                <w:kern w:val="0"/>
                <w:sz w:val="32"/>
                <w:szCs w:val="32"/>
              </w:rPr>
              <w:t>硅树脂高端、绿色发展分会场议题</w:t>
            </w: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179" w:hRule="atLeast"/>
        </w:trPr>
        <w:tc>
          <w:tcPr>
            <w:tcW w:w="8541" w:type="dxa"/>
            <w:shd w:val="clear" w:color="auto" w:fill="auto"/>
            <w:vAlign w:val="bottom"/>
          </w:tcPr>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有机硅润滑剂及其分散增强作用—有机硅塑料加工助剂的最新进展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有机硅绝缘漆用改性树脂的研究、应用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有机硅材料3D打印技术研究进展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新型硅烷化杂化有机硅树脂防水涂料的研究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新型氟硅材料在玻璃防护中的研究与应用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缩合型双组分室温硫化高强度低介电常数有机硅胶黏剂的研制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热防护用轻质烧蚀材料现状与发展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全氟聚醚改性硅树脂材料的制备与应用性能研究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空天飞行器用热防护陶瓷材料</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金属表面耐高温防腐涂料的研究进展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加成型硅橡胶隔热及力学改性的研究进展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环氧改性有机硅树脂的合成及在涂料中的应用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含炔基酚醛树脂改性含硅芳炔树脂(PSA)及碳纤维布/PSA-EPAN复合材料性能</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硅烷功能化石墨烯/硅树脂纳米复合材料的制备与表征</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硅树脂制作工艺对产品品质及应用性能的影响</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硅树脂及其功能泡沫材料的制备与性能研究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一种透明环氧改性有机硅树脂的制备与性能</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二氧化硅纳米颗粒/硅树脂复合超疏水功能涂层的制备和性能研究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多壁碳纳米管/硅树脂复合材料的导热性能研究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PC镜片用高性能无底涂耐磨硅树脂的制备</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LSR用含氢MQ硅树脂型增粘剂的合成与表征</w:t>
            </w:r>
          </w:p>
          <w:p>
            <w:pPr>
              <w:spacing w:line="300" w:lineRule="exac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LED封装用甲基苯基有机硅材料的性能研究</w:t>
            </w:r>
          </w:p>
          <w:p>
            <w:pPr>
              <w:spacing w:line="300" w:lineRule="exact"/>
              <w:rPr>
                <w:rFonts w:ascii="华文楷体" w:hAnsi="华文楷体" w:eastAsia="华文楷体" w:cs="宋体"/>
                <w:color w:val="000000"/>
                <w:kern w:val="0"/>
                <w:sz w:val="22"/>
              </w:rPr>
            </w:pPr>
            <w:r>
              <w:rPr>
                <w:rFonts w:ascii="华文楷体" w:hAnsi="华文楷体" w:eastAsia="华文楷体" w:cs="宋体"/>
                <w:color w:val="000000"/>
                <w:kern w:val="0"/>
                <w:sz w:val="22"/>
              </w:rPr>
              <w:t>……</w:t>
            </w:r>
          </w:p>
          <w:p>
            <w:pPr>
              <w:spacing w:line="300" w:lineRule="exact"/>
              <w:rPr>
                <w:rFonts w:ascii="华文楷体" w:hAnsi="华文楷体" w:eastAsia="华文楷体" w:cs="宋体"/>
                <w:color w:val="000000"/>
                <w:kern w:val="0"/>
                <w:sz w:val="22"/>
              </w:rPr>
            </w:pP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35" w:hRule="atLeast"/>
        </w:trPr>
        <w:tc>
          <w:tcPr>
            <w:tcW w:w="8541" w:type="dxa"/>
            <w:shd w:val="clear" w:color="auto" w:fill="auto"/>
            <w:vAlign w:val="bottom"/>
          </w:tcPr>
          <w:p>
            <w:pPr>
              <w:widowControl/>
              <w:spacing w:line="300" w:lineRule="exact"/>
              <w:jc w:val="center"/>
              <w:rPr>
                <w:rFonts w:ascii="华文楷体" w:hAnsi="华文楷体" w:eastAsia="华文楷体" w:cs="宋体"/>
                <w:color w:val="000000"/>
                <w:kern w:val="0"/>
                <w:sz w:val="22"/>
              </w:rPr>
            </w:pPr>
            <w:r>
              <w:rPr>
                <w:rFonts w:hint="eastAsia" w:ascii="华文楷体" w:hAnsi="华文楷体" w:eastAsia="华文楷体" w:cs="宋体"/>
                <w:b/>
                <w:color w:val="000000"/>
                <w:kern w:val="0"/>
                <w:sz w:val="32"/>
                <w:szCs w:val="32"/>
              </w:rPr>
              <w:t>邀请专家（排名不分先后）</w:t>
            </w: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805" w:hRule="atLeast"/>
        </w:trPr>
        <w:tc>
          <w:tcPr>
            <w:tcW w:w="8541" w:type="dxa"/>
            <w:shd w:val="clear" w:color="auto" w:fill="auto"/>
            <w:vAlign w:val="bottom"/>
          </w:tcPr>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全国硅产业绿色发展战略联盟高级顾问 姜承永教授；解放军后勤工程学院化学与材料系 杨宏波教授；中国钢研科技集团先进金属材料涂镀国家实验室 高志强博士；中国科学院理化技术研究所贺军辉研究员；哈尔滨工业大学复合材料与结构研究所 姚秀荣教授 ；北京科技大学腐蚀与防护中心  李晓刚教授；烟台德邦先进硅材料有限公司 徐庆锟高级工程师 ；瓦克化学(中国)有限公司沙圣刚工程师；国家氟材料工程技术研究中心 郦聪 技术经理；中国石油兰州化工研究中心 韩振刚博士；上海树脂厂有限公司周东峰总经理；大连工业大学轻工与化学工程学院 刘彦军教授；山东省科学院新材料研究所彭丹研究员；山东省科学院新材料研究所牟秋红研究员；江苏三木集团公司梁峰总经理；华南理工大学材料科学与工程学院任碧野教授；湖北枣阳四海化工有限公司龚家全技术科长；湖北新四海化工股份有限公司翟俊明办公室主任；杭州师范大学有机硅重点实验室吴连斌副研究员；广州合成材料研究院有限公司王浩江总经理；东莞市贝特利新材料有限公司技术中心汤胜山主任</w:t>
            </w:r>
            <w:r>
              <w:rPr>
                <w:rFonts w:ascii="华文楷体" w:hAnsi="华文楷体" w:eastAsia="华文楷体" w:cs="宋体"/>
                <w:color w:val="000000"/>
                <w:kern w:val="0"/>
                <w:sz w:val="22"/>
              </w:rPr>
              <w:t>……</w:t>
            </w:r>
          </w:p>
          <w:p>
            <w:pPr>
              <w:widowControl/>
              <w:spacing w:line="300" w:lineRule="exact"/>
              <w:jc w:val="left"/>
              <w:rPr>
                <w:rFonts w:ascii="华文楷体" w:hAnsi="华文楷体" w:eastAsia="华文楷体" w:cs="宋体"/>
                <w:color w:val="000000"/>
                <w:kern w:val="0"/>
                <w:sz w:val="22"/>
              </w:rPr>
            </w:pPr>
          </w:p>
          <w:p>
            <w:pPr>
              <w:widowControl/>
              <w:spacing w:line="300" w:lineRule="exact"/>
              <w:jc w:val="left"/>
              <w:rPr>
                <w:rFonts w:ascii="华文楷体" w:hAnsi="华文楷体" w:eastAsia="华文楷体" w:cs="宋体"/>
                <w:color w:val="000000"/>
                <w:kern w:val="0"/>
                <w:sz w:val="22"/>
              </w:rPr>
            </w:pPr>
          </w:p>
        </w:tc>
      </w:tr>
    </w:tbl>
    <w:p>
      <w:pPr>
        <w:widowControl/>
        <w:jc w:val="left"/>
        <w:rPr>
          <w:rFonts w:ascii="仿宋_GB2312" w:hAnsi="华文仿宋" w:eastAsia="仿宋_GB2312"/>
          <w:sz w:val="30"/>
          <w:szCs w:val="30"/>
        </w:rPr>
      </w:pPr>
    </w:p>
    <w:tbl>
      <w:tblPr>
        <w:tblStyle w:val="3"/>
        <w:tblW w:w="8541" w:type="dxa"/>
        <w:tblInd w:w="0" w:type="dxa"/>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
      <w:tblGrid>
        <w:gridCol w:w="8541"/>
      </w:tblGrid>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550" w:hRule="atLeast"/>
        </w:trPr>
        <w:tc>
          <w:tcPr>
            <w:tcW w:w="8541" w:type="dxa"/>
            <w:shd w:val="clear" w:color="auto" w:fill="auto"/>
            <w:vAlign w:val="bottom"/>
          </w:tcPr>
          <w:p>
            <w:pPr>
              <w:widowControl/>
              <w:spacing w:line="300" w:lineRule="exact"/>
              <w:jc w:val="center"/>
              <w:rPr>
                <w:rFonts w:ascii="华文楷体" w:hAnsi="华文楷体" w:eastAsia="华文楷体" w:cs="宋体"/>
                <w:color w:val="000000"/>
                <w:kern w:val="0"/>
                <w:sz w:val="22"/>
              </w:rPr>
            </w:pPr>
            <w:r>
              <w:rPr>
                <w:rFonts w:hint="eastAsia" w:ascii="华文楷体" w:hAnsi="华文楷体" w:eastAsia="华文楷体" w:cs="宋体"/>
                <w:b/>
                <w:color w:val="000000"/>
                <w:kern w:val="0"/>
                <w:sz w:val="32"/>
                <w:szCs w:val="32"/>
              </w:rPr>
              <w:t>有机硅改性材料技术交流会议题</w:t>
            </w: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179" w:hRule="atLeast"/>
        </w:trPr>
        <w:tc>
          <w:tcPr>
            <w:tcW w:w="8541" w:type="dxa"/>
            <w:shd w:val="clear" w:color="auto" w:fill="auto"/>
            <w:vAlign w:val="bottom"/>
          </w:tcPr>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海洋防腐涂料的最新研究进展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多硅氧烷改性全氟聚醚涂覆剂的制备与性能</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有机硅改性阳离子聚氨酯表面活性剂的合成及溶液性质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酚醛环氧改性有机硅树脂防腐耐温涂料的研制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丙烯酸酯/有机硅接枝改性水性环氧树脂的合成研究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有机硅改性硼酚醛树脂的研制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环氧改性有机硅耐高温防腐涂料的研制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含硅、氟水性聚氨酯的改性方法研究进展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有机硅改性环保海洋防污涂层的发展现状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含氟低表面能海洋防污涂料的研究进展</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有机硅改性黏合剂在涤纶印花中的应用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有机硅氧烷改性水性丙烯酸树脂的制备及性能研究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有机硅改性紫外光固化水性环氧树脂的制备及性能研究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水性UV固化聚氨酯丙烯酸酯的制备及性能研究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羟丙基硅油改性超支化水性聚氨酯的合成与性能</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合成革用有机硅改性水性聚氨酯的合成及应用</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交联型有机硅改性聚氨酯丙烯酸酯乳液的合成及其性能</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涤纶织物的有机硅改性硅溶胶超疏水整理</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用于聚合物水泥基防水涂料的有机硅改性醋丙乳液的制备及性能研究</w:t>
            </w:r>
          </w:p>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多元嵌段型有机硅柔软剂的合成</w:t>
            </w:r>
          </w:p>
          <w:p>
            <w:pPr>
              <w:spacing w:line="300" w:lineRule="exact"/>
              <w:rPr>
                <w:rFonts w:ascii="华文楷体" w:hAnsi="华文楷体" w:eastAsia="华文楷体" w:cs="宋体"/>
                <w:color w:val="000000"/>
                <w:kern w:val="0"/>
                <w:sz w:val="22"/>
              </w:rPr>
            </w:pPr>
            <w:r>
              <w:rPr>
                <w:rFonts w:ascii="华文楷体" w:hAnsi="华文楷体" w:eastAsia="华文楷体" w:cs="宋体"/>
                <w:color w:val="000000"/>
                <w:kern w:val="0"/>
                <w:sz w:val="22"/>
              </w:rPr>
              <w:t>……</w:t>
            </w:r>
          </w:p>
          <w:p>
            <w:pPr>
              <w:spacing w:line="300" w:lineRule="exact"/>
              <w:rPr>
                <w:rFonts w:ascii="华文楷体" w:hAnsi="华文楷体" w:eastAsia="华文楷体" w:cs="宋体"/>
                <w:color w:val="000000"/>
                <w:kern w:val="0"/>
                <w:sz w:val="22"/>
              </w:rPr>
            </w:pP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35" w:hRule="atLeast"/>
        </w:trPr>
        <w:tc>
          <w:tcPr>
            <w:tcW w:w="8541" w:type="dxa"/>
            <w:shd w:val="clear" w:color="auto" w:fill="auto"/>
            <w:vAlign w:val="bottom"/>
          </w:tcPr>
          <w:p>
            <w:pPr>
              <w:widowControl/>
              <w:spacing w:line="300" w:lineRule="exact"/>
              <w:jc w:val="center"/>
              <w:rPr>
                <w:rFonts w:ascii="华文楷体" w:hAnsi="华文楷体" w:eastAsia="华文楷体" w:cs="宋体"/>
                <w:color w:val="000000"/>
                <w:kern w:val="0"/>
                <w:sz w:val="22"/>
              </w:rPr>
            </w:pPr>
            <w:r>
              <w:rPr>
                <w:rFonts w:hint="eastAsia" w:ascii="华文楷体" w:hAnsi="华文楷体" w:eastAsia="华文楷体" w:cs="宋体"/>
                <w:b/>
                <w:color w:val="000000"/>
                <w:kern w:val="0"/>
                <w:sz w:val="32"/>
                <w:szCs w:val="32"/>
              </w:rPr>
              <w:t>邀请专家（排名不分先后）</w:t>
            </w:r>
          </w:p>
        </w:tc>
      </w:tr>
      <w:tr>
        <w:tblPrEx>
          <w:tblBorders>
            <w:top w:val="dashSmallGap" w:color="000000" w:themeColor="text1" w:sz="4" w:space="0"/>
            <w:left w:val="dashSmallGap" w:color="000000" w:themeColor="text1" w:sz="4" w:space="0"/>
            <w:bottom w:val="dashSmallGap" w:color="000000" w:themeColor="text1" w:sz="4" w:space="0"/>
            <w:right w:val="dashSmallGap" w:color="000000" w:themeColor="text1" w:sz="4" w:space="0"/>
            <w:insideH w:val="dashSmallGap" w:color="000000" w:themeColor="text1" w:sz="4" w:space="0"/>
            <w:insideV w:val="dashSmallGap" w:color="000000" w:themeColor="text1" w:sz="4" w:space="0"/>
          </w:tblBorders>
          <w:tblLayout w:type="fixed"/>
          <w:tblCellMar>
            <w:top w:w="0" w:type="dxa"/>
            <w:left w:w="108" w:type="dxa"/>
            <w:bottom w:w="0" w:type="dxa"/>
            <w:right w:w="108" w:type="dxa"/>
          </w:tblCellMar>
        </w:tblPrEx>
        <w:trPr>
          <w:trHeight w:val="4805" w:hRule="atLeast"/>
        </w:trPr>
        <w:tc>
          <w:tcPr>
            <w:tcW w:w="8541" w:type="dxa"/>
            <w:shd w:val="clear" w:color="auto" w:fill="auto"/>
            <w:vAlign w:val="center"/>
          </w:tcPr>
          <w:p>
            <w:pPr>
              <w:widowControl/>
              <w:spacing w:line="300" w:lineRule="exact"/>
              <w:jc w:val="left"/>
              <w:rPr>
                <w:rFonts w:ascii="华文楷体" w:hAnsi="华文楷体" w:eastAsia="华文楷体" w:cs="宋体"/>
                <w:color w:val="000000"/>
                <w:kern w:val="0"/>
                <w:sz w:val="22"/>
              </w:rPr>
            </w:pPr>
            <w:r>
              <w:rPr>
                <w:rFonts w:hint="eastAsia" w:ascii="华文楷体" w:hAnsi="华文楷体" w:eastAsia="华文楷体" w:cs="宋体"/>
                <w:color w:val="000000"/>
                <w:kern w:val="0"/>
                <w:sz w:val="22"/>
              </w:rPr>
              <w:t>南京信息工程大学环境科学与工程学院 张超智教授；解放军后勤工程学院 化学与材料工程系，刘朝辉教授；广州标美硅氟材料有限公司 黄振宏总经理；陕西科技大学教育部轻化工助剂化学与技术重点实验室 沈一丁教授；华南理工大学材料科学与工程学院 陈中华教授；和氏璧化工技术顾问黄薇教授级高工/王延策高级经济师；江南大学化学与材料工程学院 姚伯龙教授；广州杰瑞体育设施有限公司 程劲松技术经理；广州大学化学化工学院 韦星船教授；陕西科技大学教育部轻化工助剂化学与技术重点实验室 来水利教授；湖北工业大学材料与化学工程学院 吴崇刚教授；现代丝绸国家重点实验室 朱亚伟教授；华南理工大学材料科学与工程学院 曽幸荣教授；安徽大学化学化工学院 王武生教授；湖北大学化学化工学院 管蓉教授；航天材料及工艺研究所 肖德海研究员；广东工业大学材料与能源学院 张力教授；中国海洋大学海洋化学理论与工程技术教育部重点试验室 于良民教授；浙江大学航空航天学院 张昭教授；浙江耐和实业有限公司 应建国 技术经理；陶氏化学谢永明高级工程师；</w:t>
            </w:r>
          </w:p>
          <w:p>
            <w:pPr>
              <w:widowControl/>
              <w:spacing w:line="300" w:lineRule="exact"/>
              <w:jc w:val="left"/>
              <w:rPr>
                <w:rFonts w:ascii="华文楷体" w:hAnsi="华文楷体" w:eastAsia="华文楷体" w:cs="宋体"/>
                <w:color w:val="000000"/>
                <w:kern w:val="0"/>
                <w:sz w:val="22"/>
              </w:rPr>
            </w:pPr>
            <w:r>
              <w:rPr>
                <w:rFonts w:ascii="华文楷体" w:hAnsi="华文楷体" w:eastAsia="华文楷体" w:cs="宋体"/>
                <w:color w:val="000000"/>
                <w:kern w:val="0"/>
                <w:sz w:val="22"/>
              </w:rPr>
              <w:t>……</w:t>
            </w:r>
          </w:p>
          <w:p>
            <w:pPr>
              <w:widowControl/>
              <w:spacing w:line="300" w:lineRule="exact"/>
              <w:jc w:val="left"/>
              <w:rPr>
                <w:rFonts w:ascii="华文楷体" w:hAnsi="华文楷体" w:eastAsia="华文楷体" w:cs="宋体"/>
                <w:color w:val="000000"/>
                <w:kern w:val="0"/>
                <w:sz w:val="22"/>
              </w:rPr>
            </w:pPr>
          </w:p>
        </w:tc>
      </w:tr>
    </w:tbl>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等线 Light">
    <w:altName w:val="宋体"/>
    <w:panose1 w:val="02010600030101010101"/>
    <w:charset w:val="86"/>
    <w:family w:val="auto"/>
    <w:pitch w:val="default"/>
    <w:sig w:usb0="00000000" w:usb1="00000000" w:usb2="00000016" w:usb3="00000000" w:csb0="0004000F" w:csb1="0000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6E78E2"/>
    <w:rsid w:val="2D6E7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2018-02-26T01:41:00Z</dcterms:created>
  <dc:creator>Administrator</dc:creator>
  <cp:lastModifiedBy>Administrator</cp:lastModifiedBy>
  <dcterms:modified xsi:type="dcterms:W3CDTF">2018-02-26T01:41:29Z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